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B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1C10E714" w14:textId="39AC4727" w:rsidR="00482FD4" w:rsidRPr="008D36CF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00739F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00739F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8D36CF">
        <w:rPr>
          <w:rFonts w:ascii="Times New Roman" w:hAnsi="Times New Roman"/>
        </w:rPr>
        <w:t xml:space="preserve"> Камчатского края </w:t>
      </w:r>
      <w:r w:rsidR="0022070E" w:rsidRPr="008D36CF">
        <w:rPr>
          <w:rFonts w:ascii="Times New Roman" w:hAnsi="Times New Roman"/>
        </w:rPr>
        <w:t>«</w:t>
      </w:r>
      <w:r w:rsidR="008D36CF" w:rsidRPr="008D36CF">
        <w:rPr>
          <w:rFonts w:ascii="Times New Roman" w:eastAsia="Times New Roman" w:hAnsi="Times New Roman" w:cs="Times New Roman"/>
          <w:lang w:eastAsia="ru-RU"/>
        </w:rPr>
        <w:t>О внесении изменений в Порядок предоставления субсидий 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                    № 108</w:t>
      </w:r>
      <w:r w:rsidR="00700A23" w:rsidRPr="008D36CF">
        <w:rPr>
          <w:rFonts w:ascii="Times New Roman" w:eastAsia="Times New Roman" w:hAnsi="Times New Roman" w:cs="Times New Roman"/>
          <w:lang w:eastAsia="ru-RU"/>
        </w:rPr>
        <w:t>»</w:t>
      </w:r>
    </w:p>
    <w:p w14:paraId="4F7DBA23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55AC2AF" w14:textId="33EF6BEF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8D36CF">
        <w:rPr>
          <w:rFonts w:ascii="Times New Roman" w:eastAsia="Times New Roman" w:hAnsi="Times New Roman" w:cs="Times New Roman"/>
          <w:szCs w:val="20"/>
          <w:lang w:eastAsia="ru-RU"/>
        </w:rPr>
        <w:t>09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8D36CF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8D36CF">
        <w:rPr>
          <w:rFonts w:ascii="Times New Roman" w:eastAsia="Times New Roman" w:hAnsi="Times New Roman" w:cs="Times New Roman"/>
          <w:szCs w:val="20"/>
          <w:lang w:eastAsia="ru-RU"/>
        </w:rPr>
        <w:t>22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8D36CF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5EB719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1020C1DA" w14:textId="77777777" w:rsidTr="00CA4FFB">
        <w:trPr>
          <w:trHeight w:val="1048"/>
        </w:trPr>
        <w:tc>
          <w:tcPr>
            <w:tcW w:w="660" w:type="dxa"/>
          </w:tcPr>
          <w:p w14:paraId="54727D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473861A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907937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2B04A5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6F01EC08" w14:textId="77777777" w:rsidTr="00CA4FFB">
        <w:trPr>
          <w:trHeight w:val="262"/>
        </w:trPr>
        <w:tc>
          <w:tcPr>
            <w:tcW w:w="660" w:type="dxa"/>
          </w:tcPr>
          <w:p w14:paraId="53B97E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0E2EE2A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37B91D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539DFD0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78DB1C80" w14:textId="77777777" w:rsidTr="00CA4FFB">
        <w:trPr>
          <w:trHeight w:val="262"/>
        </w:trPr>
        <w:tc>
          <w:tcPr>
            <w:tcW w:w="660" w:type="dxa"/>
          </w:tcPr>
          <w:p w14:paraId="37C8E8F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9E218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A78EA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2BD0806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08E14AF9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7D79406C" w14:textId="77777777" w:rsidTr="00CA4FFB">
        <w:trPr>
          <w:trHeight w:val="283"/>
        </w:trPr>
        <w:tc>
          <w:tcPr>
            <w:tcW w:w="4929" w:type="dxa"/>
          </w:tcPr>
          <w:p w14:paraId="4605D84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6947AB0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471860A" w14:textId="77777777" w:rsidTr="00CA4FFB">
        <w:trPr>
          <w:trHeight w:val="267"/>
        </w:trPr>
        <w:tc>
          <w:tcPr>
            <w:tcW w:w="4929" w:type="dxa"/>
          </w:tcPr>
          <w:p w14:paraId="2FA96C5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1AF12D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E0F5745" w14:textId="77777777" w:rsidTr="00CA4FFB">
        <w:trPr>
          <w:trHeight w:val="267"/>
        </w:trPr>
        <w:tc>
          <w:tcPr>
            <w:tcW w:w="4929" w:type="dxa"/>
          </w:tcPr>
          <w:p w14:paraId="122FE44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52547B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ACEE612" w14:textId="77777777" w:rsidTr="00CA4FFB">
        <w:trPr>
          <w:trHeight w:val="267"/>
        </w:trPr>
        <w:tc>
          <w:tcPr>
            <w:tcW w:w="4929" w:type="dxa"/>
          </w:tcPr>
          <w:p w14:paraId="7D93A9A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24E0B00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4E5D2A5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6D5CFAB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2E115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5B70323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30C42B0" w14:textId="729B0904" w:rsidR="00482FD4" w:rsidRPr="00482FD4" w:rsidRDefault="0000739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867109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4F327C0" w14:textId="507BA0FC" w:rsidR="00482FD4" w:rsidRPr="00482FD4" w:rsidRDefault="008D36C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00739F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4F48B68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38E773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7B7F3DB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7A42FE15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00739F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8D36CF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57BF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2025-06-22T02:59:00Z</dcterms:modified>
</cp:coreProperties>
</file>